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bookmarkStart w:colFirst="0" w:colLast="0" w:name="_pycasqm0zfls" w:id="0"/>
      <w:bookmarkEnd w:id="0"/>
      <w:r w:rsidDel="00000000" w:rsidR="00000000" w:rsidRPr="00000000">
        <w:rPr>
          <w:b w:val="1"/>
          <w:sz w:val="24"/>
          <w:szCs w:val="24"/>
          <w:rtl w:val="0"/>
        </w:rPr>
        <w:t xml:space="preserve">Hambatan Hukum untuk Ibu Pengganti (surogasi)</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i w:val="1"/>
        </w:rPr>
      </w:pPr>
      <w:r w:rsidDel="00000000" w:rsidR="00000000" w:rsidRPr="00000000">
        <w:rPr>
          <w:i w:val="1"/>
          <w:rtl w:val="0"/>
        </w:rPr>
        <w:t xml:space="preserve">Ibu pengganti atau surrogate mother dilarang di Indonesia, namun tidak selalu demikian. Bagaimana pembicaraan tentang legalisasi ini dimulai?</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color w:val="000000"/>
        </w:rPr>
      </w:pPr>
      <w:r w:rsidDel="00000000" w:rsidR="00000000" w:rsidRPr="00000000">
        <w:rPr>
          <w:rtl w:val="0"/>
        </w:rPr>
        <w:t xml:space="preserve">Oleh: </w:t>
      </w:r>
      <w:hyperlink r:id="rId6">
        <w:r w:rsidDel="00000000" w:rsidR="00000000" w:rsidRPr="00000000">
          <w:rPr>
            <w:color w:val="000000"/>
            <w:rtl w:val="0"/>
          </w:rPr>
          <w:t xml:space="preserve">Sonny Dewi Judiasih</w:t>
        </w:r>
      </w:hyperlink>
      <w:r w:rsidDel="00000000" w:rsidR="00000000" w:rsidRPr="00000000">
        <w:rPr>
          <w:color w:val="000000"/>
          <w:rtl w:val="0"/>
        </w:rPr>
        <w:t xml:space="preserve"> dan </w:t>
      </w:r>
      <w:hyperlink r:id="rId7">
        <w:r w:rsidDel="00000000" w:rsidR="00000000" w:rsidRPr="00000000">
          <w:rPr>
            <w:color w:val="000000"/>
            <w:rtl w:val="0"/>
          </w:rPr>
          <w:t xml:space="preserve">Deviana Yuanitasari</w:t>
        </w:r>
      </w:hyperlink>
      <w:r w:rsidDel="00000000" w:rsidR="00000000" w:rsidRPr="00000000">
        <w:rPr>
          <w:color w:val="000000"/>
          <w:rtl w:val="0"/>
        </w:rPr>
        <w:t xml:space="preserve"> – Universitas Padjadjaran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drawing>
          <wp:inline distB="0" distT="0" distL="0" distR="0">
            <wp:extent cx="5731510" cy="3806825"/>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731510" cy="380682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sz w:val="18"/>
          <w:szCs w:val="18"/>
        </w:rPr>
      </w:pPr>
      <w:r w:rsidDel="00000000" w:rsidR="00000000" w:rsidRPr="00000000">
        <w:rPr>
          <w:sz w:val="18"/>
          <w:szCs w:val="18"/>
          <w:rtl w:val="0"/>
        </w:rPr>
        <w:t xml:space="preserve">Ibu pengganti masih belum diijinkan di Indonesia walaupun prakteknya tetap ada. </w:t>
      </w:r>
    </w:p>
    <w:p w:rsidR="00000000" w:rsidDel="00000000" w:rsidP="00000000" w:rsidRDefault="00000000" w:rsidRPr="00000000" w14:paraId="0000000A">
      <w:pPr>
        <w:rPr>
          <w:sz w:val="18"/>
          <w:szCs w:val="18"/>
        </w:rPr>
      </w:pPr>
      <w:hyperlink r:id="rId9">
        <w:r w:rsidDel="00000000" w:rsidR="00000000" w:rsidRPr="00000000">
          <w:rPr>
            <w:color w:val="0563c1"/>
            <w:sz w:val="18"/>
            <w:szCs w:val="18"/>
            <w:u w:val="single"/>
            <w:rtl w:val="0"/>
          </w:rPr>
          <w:t xml:space="preserve">Brotherly</w:t>
        </w:r>
      </w:hyperlink>
      <w:r w:rsidDel="00000000" w:rsidR="00000000" w:rsidRPr="00000000">
        <w:rPr>
          <w:sz w:val="18"/>
          <w:szCs w:val="18"/>
          <w:rtl w:val="0"/>
        </w:rPr>
        <w:t xml:space="preserve"> oleh EYE DJ / CC BY-NC-ND 2.0</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Menjadi ibu pengganti dilarang di Indonesia, namun tetap ada.</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Ada beberapa </w:t>
      </w:r>
      <w:hyperlink r:id="rId10">
        <w:r w:rsidDel="00000000" w:rsidR="00000000" w:rsidRPr="00000000">
          <w:rPr>
            <w:color w:val="0563c1"/>
            <w:u w:val="single"/>
            <w:rtl w:val="0"/>
          </w:rPr>
          <w:t xml:space="preserve">kasus ibu pengganti</w:t>
        </w:r>
      </w:hyperlink>
      <w:r w:rsidDel="00000000" w:rsidR="00000000" w:rsidRPr="00000000">
        <w:rPr>
          <w:rtl w:val="0"/>
        </w:rPr>
        <w:t xml:space="preserve"> di beberapa daerah di Indonesia, yang dilakukan oleh individu secara diam-diam melalui koneksi keluarga. Di </w:t>
      </w:r>
      <w:hyperlink r:id="rId11">
        <w:r w:rsidDel="00000000" w:rsidR="00000000" w:rsidRPr="00000000">
          <w:rPr>
            <w:color w:val="0563c1"/>
            <w:u w:val="single"/>
            <w:rtl w:val="0"/>
          </w:rPr>
          <w:t xml:space="preserve">Facebook</w:t>
        </w:r>
      </w:hyperlink>
      <w:r w:rsidDel="00000000" w:rsidR="00000000" w:rsidRPr="00000000">
        <w:rPr>
          <w:rtl w:val="0"/>
        </w:rPr>
        <w:t xml:space="preserve">, misalnya, tidak sulit untuk menemukan ibu-ibu muda dari Indonesia yang mendaftar untuk menjadi ibu pengganti.</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hyperlink r:id="rId12">
        <w:r w:rsidDel="00000000" w:rsidR="00000000" w:rsidRPr="00000000">
          <w:rPr>
            <w:color w:val="0563c1"/>
            <w:u w:val="single"/>
            <w:rtl w:val="0"/>
          </w:rPr>
          <w:t xml:space="preserve">Tidak ada</w:t>
        </w:r>
      </w:hyperlink>
      <w:r w:rsidDel="00000000" w:rsidR="00000000" w:rsidRPr="00000000">
        <w:rPr>
          <w:rtl w:val="0"/>
        </w:rPr>
        <w:t xml:space="preserve"> sanksi yang tegas dan jelas bagi pihak-pihak yang melanggar larangan ibu pengganti di Indonesia. Hal ini menyebabkan praktik ini dilakukan secara sembunyi-sembunyi atau di dalam keluarga.</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Namun, larangan ini belum tentu akan berlaku selamanya.</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Surrogacy kemungkinan akan menjadi isu legal di Indonesia dalam </w:t>
      </w:r>
      <w:hyperlink r:id="rId13">
        <w:r w:rsidDel="00000000" w:rsidR="00000000" w:rsidRPr="00000000">
          <w:rPr>
            <w:color w:val="0563c1"/>
            <w:u w:val="single"/>
            <w:rtl w:val="0"/>
          </w:rPr>
          <w:t xml:space="preserve">lima hingga 10 tahun</w:t>
        </w:r>
      </w:hyperlink>
      <w:r w:rsidDel="00000000" w:rsidR="00000000" w:rsidRPr="00000000">
        <w:rPr>
          <w:rtl w:val="0"/>
        </w:rPr>
        <w:t xml:space="preserve"> ke depan. Sejak tahun 1970, tingkat kesuburan di Indonesia telah </w:t>
      </w:r>
      <w:hyperlink r:id="rId14">
        <w:r w:rsidDel="00000000" w:rsidR="00000000" w:rsidRPr="00000000">
          <w:rPr>
            <w:color w:val="0563c1"/>
            <w:u w:val="single"/>
            <w:rtl w:val="0"/>
          </w:rPr>
          <w:t xml:space="preserve">menurun</w:t>
        </w:r>
      </w:hyperlink>
      <w:r w:rsidDel="00000000" w:rsidR="00000000" w:rsidRPr="00000000">
        <w:rPr>
          <w:rtl w:val="0"/>
        </w:rPr>
        <w:t xml:space="preserve">. Penggunaan teknologi reproduksi semakin meningkat, namun ibu pengganti melalui hubungan keluarga lebih terjangkau meskipun ada larangan terhadap praktik ini.</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Jika realitas meniru seni, film yang sudah bereda, </w:t>
      </w:r>
      <w:hyperlink r:id="rId15">
        <w:r w:rsidDel="00000000" w:rsidR="00000000" w:rsidRPr="00000000">
          <w:rPr>
            <w:i w:val="1"/>
            <w:color w:val="0563c1"/>
            <w:u w:val="single"/>
            <w:rtl w:val="0"/>
          </w:rPr>
          <w:t xml:space="preserve">Dear Jo</w:t>
        </w:r>
      </w:hyperlink>
      <w:r w:rsidDel="00000000" w:rsidR="00000000" w:rsidRPr="00000000">
        <w:rPr>
          <w:rtl w:val="0"/>
        </w:rPr>
        <w:t xml:space="preserve">, dapat merefleksikan situasi masa depan di Indonesia, di mana banyak pasangan yang memutuskan untuk menggunakan ibu pengganti karena berbagai alasan.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Diskusi mengenai ibu pengganti telah </w:t>
      </w:r>
      <w:hyperlink r:id="rId16">
        <w:r w:rsidDel="00000000" w:rsidR="00000000" w:rsidRPr="00000000">
          <w:rPr>
            <w:color w:val="0563c1"/>
            <w:u w:val="single"/>
            <w:rtl w:val="0"/>
          </w:rPr>
          <w:t xml:space="preserve">dipelajari</w:t>
        </w:r>
      </w:hyperlink>
      <w:r w:rsidDel="00000000" w:rsidR="00000000" w:rsidRPr="00000000">
        <w:rPr>
          <w:rtl w:val="0"/>
        </w:rPr>
        <w:t xml:space="preserve"> secara ekstensif di Indonesia, tetapi tidak ada referensi formal yang dibuat karena keengganan pihak-pihak yang terlibat untuk mempublikasikannya.</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Sementara dokter dan klinik menghadapi </w:t>
      </w:r>
      <w:hyperlink r:id="rId17">
        <w:r w:rsidDel="00000000" w:rsidR="00000000" w:rsidRPr="00000000">
          <w:rPr>
            <w:color w:val="0563c1"/>
            <w:u w:val="single"/>
            <w:rtl w:val="0"/>
          </w:rPr>
          <w:t xml:space="preserve">hukuman berat</w:t>
        </w:r>
      </w:hyperlink>
      <w:r w:rsidDel="00000000" w:rsidR="00000000" w:rsidRPr="00000000">
        <w:rPr>
          <w:rtl w:val="0"/>
        </w:rPr>
        <w:t xml:space="preserve"> karena menyediakan layanan ibu pengganti, orang tua yang ingin menjadi ibu pengganti takut dituntut karena </w:t>
      </w:r>
      <w:hyperlink r:id="rId18">
        <w:r w:rsidDel="00000000" w:rsidR="00000000" w:rsidRPr="00000000">
          <w:rPr>
            <w:color w:val="0563c1"/>
            <w:u w:val="single"/>
            <w:rtl w:val="0"/>
          </w:rPr>
          <w:t xml:space="preserve">praktik ini ilegal</w:t>
        </w:r>
      </w:hyperlink>
      <w:r w:rsidDel="00000000" w:rsidR="00000000" w:rsidRPr="00000000">
        <w:rPr>
          <w:rtl w:val="0"/>
        </w:rPr>
        <w:t xml:space="preserve">. Ibu pengganti dapat dianggap </w:t>
      </w:r>
      <w:hyperlink r:id="rId19">
        <w:r w:rsidDel="00000000" w:rsidR="00000000" w:rsidRPr="00000000">
          <w:rPr>
            <w:color w:val="0563c1"/>
            <w:u w:val="single"/>
            <w:rtl w:val="0"/>
          </w:rPr>
          <w:t xml:space="preserve">tidak bermoral</w:t>
        </w:r>
      </w:hyperlink>
      <w:r w:rsidDel="00000000" w:rsidR="00000000" w:rsidRPr="00000000">
        <w:rPr>
          <w:rtl w:val="0"/>
        </w:rPr>
        <w:t xml:space="preserve">, dan anak yang </w:t>
      </w:r>
      <w:hyperlink r:id="rId20">
        <w:r w:rsidDel="00000000" w:rsidR="00000000" w:rsidRPr="00000000">
          <w:rPr>
            <w:color w:val="0563c1"/>
            <w:u w:val="single"/>
            <w:rtl w:val="0"/>
          </w:rPr>
          <w:t xml:space="preserve">dilahirkan tidak sah</w:t>
        </w:r>
      </w:hyperlink>
      <w:r w:rsidDel="00000000" w:rsidR="00000000" w:rsidRPr="00000000">
        <w:rPr>
          <w:rtl w:val="0"/>
        </w:rPr>
        <w:t xml:space="preserv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Sebagai langkah awal menuju diskusi yang lebih tulus mengenai surrogacy di Indonesia, usulan 'sewa rahim' dapat menjadi jawabannya.</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Di bawah hukum Indonesia, agar sebuah kontrak antara para pihak menjadi </w:t>
      </w:r>
      <w:hyperlink r:id="rId21">
        <w:r w:rsidDel="00000000" w:rsidR="00000000" w:rsidRPr="00000000">
          <w:rPr>
            <w:color w:val="0563c1"/>
            <w:u w:val="single"/>
            <w:rtl w:val="0"/>
          </w:rPr>
          <w:t xml:space="preserve">sah</w:t>
        </w:r>
      </w:hyperlink>
      <w:r w:rsidDel="00000000" w:rsidR="00000000" w:rsidRPr="00000000">
        <w:rPr>
          <w:rtl w:val="0"/>
        </w:rPr>
        <w:t xml:space="preserve">, dibutuhkan pihak-pihak yang cakap dan menyetujui, serta objek kontrak dan pasal-pasal yang didukung oleh peraturan yang berlaku. Objek dan pasal-pasal yang diperlukan untuk praktik surrogacy di Indonesia saat ini tidak terpenuhi.</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Hukum Indonesia menyatakan bahwa anak yang sah adalah anak yang dilahirkan dalam atau sebagai akibat dari </w:t>
      </w:r>
      <w:hyperlink r:id="rId22">
        <w:r w:rsidDel="00000000" w:rsidR="00000000" w:rsidRPr="00000000">
          <w:rPr>
            <w:color w:val="0563c1"/>
            <w:u w:val="single"/>
            <w:rtl w:val="0"/>
          </w:rPr>
          <w:t xml:space="preserve">perkawinan yang sah</w:t>
        </w:r>
      </w:hyperlink>
      <w:r w:rsidDel="00000000" w:rsidR="00000000" w:rsidRPr="00000000">
        <w:rPr>
          <w:rtl w:val="0"/>
        </w:rPr>
        <w:t xml:space="preserve">. Anak yang lahir di luar perkawinan hanya memiliki hubungan perdata dengan ibunya dan keluarganya.</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Jadi, anak yang lahir dari ibu pengganti adalah anak sah dari ibu pengganti, bukan anak dari calon orang tuanya.</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Status anak tersebut dapat berubah menjadi anak dari orang tua yang dituju apabila diperjanjikan dalam perjanjian sewa rahim bahwa anak yang dilahirkan secara otomatis menjadi anak dari orang tua yang dituju, sehingga ibu pengganti tidak memiliki hak apapun atas anak tersebut.</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Dalam perjanjian sewa rahim, yang menjadi pokok perjanjian adalah jasa yang diberikan oleh ibu pengganti sebagai pengganti proses kehamilan dan persalinan. Jika subjeknya adalah jasa ibu pengganti, maka berdasarkan </w:t>
      </w:r>
      <w:hyperlink r:id="rId23">
        <w:r w:rsidDel="00000000" w:rsidR="00000000" w:rsidRPr="00000000">
          <w:rPr>
            <w:color w:val="0563c1"/>
            <w:u w:val="single"/>
            <w:rtl w:val="0"/>
          </w:rPr>
          <w:t xml:space="preserve">Kitab Undang-Undang Hukum Perdata</w:t>
        </w:r>
      </w:hyperlink>
      <w:r w:rsidDel="00000000" w:rsidR="00000000" w:rsidRPr="00000000">
        <w:rPr>
          <w:rtl w:val="0"/>
        </w:rPr>
        <w:t xml:space="preserve">, hal tersebut termasuk dalam kategori golongan perbuatan atau melakukan suatu perbuatan.</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Hal ini didasarkan pada alasan bahwa ibu pengganti memberikan jasa berupa menyewakan rahimnya untuk kemudian merawat bayi di dalam kandungan hingga lahir.</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Dalam kaitannya dengan benda, </w:t>
      </w:r>
      <w:hyperlink r:id="rId24">
        <w:r w:rsidDel="00000000" w:rsidR="00000000" w:rsidRPr="00000000">
          <w:rPr>
            <w:color w:val="0563c1"/>
            <w:u w:val="single"/>
            <w:rtl w:val="0"/>
          </w:rPr>
          <w:t xml:space="preserve">pasal lain</w:t>
        </w:r>
      </w:hyperlink>
      <w:r w:rsidDel="00000000" w:rsidR="00000000" w:rsidRPr="00000000">
        <w:rPr>
          <w:rtl w:val="0"/>
        </w:rPr>
        <w:t xml:space="preserve"> dalam KUHPerdata menyebutkan bahwa "tiap-tiap barang dan tiap-tiap hak yang dapat menjadi benda dan hak milik", sehingga pengertian benda (zaak) adalah "segala sesuatu yang dapat menjadi pokok hak milik". Benda yang diatur dalam KUHPerdata adalah benda berwujud (kendaraan, rumah atau tanah).</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Namun, rahim tidak dapat diklasifikasikan sebagai benda atau benda, karena rahim adalah entitas yang diberikan kepada seorang wanita oleh Sang Pencipta. Meskipun rahim adalah benda padat (orang dapat melihat dan memegangnya), rahim bukanlah salah satu benda yang dimaksud dalam KUHPerdata. Tidak ada kodifikasi khusus tentang rahim dalam KUHPerdata.</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Selain itu, </w:t>
      </w:r>
      <w:hyperlink r:id="rId25">
        <w:r w:rsidDel="00000000" w:rsidR="00000000" w:rsidRPr="00000000">
          <w:rPr>
            <w:color w:val="0563c1"/>
            <w:u w:val="single"/>
            <w:rtl w:val="0"/>
          </w:rPr>
          <w:t xml:space="preserve">tidak ada pencabutan</w:t>
        </w:r>
      </w:hyperlink>
      <w:r w:rsidDel="00000000" w:rsidR="00000000" w:rsidRPr="00000000">
        <w:rPr>
          <w:rtl w:val="0"/>
        </w:rPr>
        <w:t xml:space="preserve"> hak milik seorang wanita atas rahimnya oleh pemerintah demi kepentingan umum, kecuali untuk masalah medis. Setiap benda yang dimiliki oleh seseorang, maka atas perintah undang-undang dapat diambil oleh pemerintah dengan pembayaran ganti rugi yang layak. Oleh karena itu, tidak logis jika rahim dimasukkan sebagai benda.</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Selain itu, berdasarkan </w:t>
      </w:r>
      <w:hyperlink r:id="rId26">
        <w:r w:rsidDel="00000000" w:rsidR="00000000" w:rsidRPr="00000000">
          <w:rPr>
            <w:color w:val="0563c1"/>
            <w:u w:val="single"/>
            <w:rtl w:val="0"/>
          </w:rPr>
          <w:t xml:space="preserve">hukum sewa-menyewa</w:t>
        </w:r>
      </w:hyperlink>
      <w:r w:rsidDel="00000000" w:rsidR="00000000" w:rsidRPr="00000000">
        <w:rPr>
          <w:rtl w:val="0"/>
        </w:rPr>
        <w:t xml:space="preserve">, "sewa-menyewa adalah suatu perjanjian dengan mana pihak yang satu mengikatkan dirinya untuk memberikan kepada pihak yang lainnya kenikmatan dari sesuatu barang, selama suatu waktu tertentu dan dengan pembayaran sesuatu harga yang oleh pihak tersebut belakangan itu disanggupi pembayarannya". Dari definisi sewa-menyewa di atas dalam kasus ibu pengganti, memang benar bahwa ada perjanjian antara dua pihak.</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Hukum Perdata Indonesia juga mengatakan "hanya barang-barang yang dapat diperdagangkan yang dapat menjadi </w:t>
      </w:r>
      <w:hyperlink r:id="rId27">
        <w:r w:rsidDel="00000000" w:rsidR="00000000" w:rsidRPr="00000000">
          <w:rPr>
            <w:color w:val="0563c1"/>
            <w:u w:val="single"/>
            <w:rtl w:val="0"/>
          </w:rPr>
          <w:t xml:space="preserve">pokok suatu perjanjian</w:t>
        </w:r>
      </w:hyperlink>
      <w:r w:rsidDel="00000000" w:rsidR="00000000" w:rsidRPr="00000000">
        <w:rPr>
          <w:rtl w:val="0"/>
        </w:rPr>
        <w:t xml:space="preserve">". Tidak disebutkan mengenai rahim yang disewa. Jika rahim dapat dikonstruksikan sebagai objek yang dapat disewa, maka ini akan menjadi prosedur pertama yang memungkinkan praktik sewa rahim berdasarkan kontrak </w:t>
      </w:r>
      <w:r w:rsidDel="00000000" w:rsidR="00000000" w:rsidRPr="00000000">
        <w:rPr>
          <w:i w:val="1"/>
          <w:rtl w:val="0"/>
        </w:rPr>
        <w:t xml:space="preserve">surrogacy</w:t>
      </w:r>
      <w:r w:rsidDel="00000000" w:rsidR="00000000" w:rsidRPr="00000000">
        <w:rPr>
          <w:rtl w:val="0"/>
        </w:rPr>
        <w:t xml:space="preserv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Fakta bahwa rahim disewa untuk meneruskan garis keturunan keluarga tidak dapat diabaikan oleh hukum.</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Jika </w:t>
      </w:r>
      <w:r w:rsidDel="00000000" w:rsidR="00000000" w:rsidRPr="00000000">
        <w:rPr>
          <w:i w:val="1"/>
          <w:rtl w:val="0"/>
        </w:rPr>
        <w:t xml:space="preserve">surrogacy</w:t>
      </w:r>
      <w:r w:rsidDel="00000000" w:rsidR="00000000" w:rsidRPr="00000000">
        <w:rPr>
          <w:rtl w:val="0"/>
        </w:rPr>
        <w:t xml:space="preserve"> ingin menjadi sah di Indonesia, rahim sebagai objek yang diakui dalam kontrak harus didahulukan sebelum peraturan lain menyusul.</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i w:val="1"/>
        </w:rPr>
      </w:pPr>
      <w:hyperlink r:id="rId28">
        <w:r w:rsidDel="00000000" w:rsidR="00000000" w:rsidRPr="00000000">
          <w:rPr>
            <w:i w:val="1"/>
            <w:color w:val="0563c1"/>
            <w:u w:val="single"/>
            <w:rtl w:val="0"/>
          </w:rPr>
          <w:t xml:space="preserve">Sonny Dewi Judiasih</w:t>
        </w:r>
      </w:hyperlink>
      <w:r w:rsidDel="00000000" w:rsidR="00000000" w:rsidRPr="00000000">
        <w:rPr>
          <w:i w:val="1"/>
          <w:rtl w:val="0"/>
        </w:rPr>
        <w:t xml:space="preserve"> adalah guru besar hukum perdata dan kepala Departemen Hukum Perdata di Fakultas Hukum Universitas Padjadjaran, Bandung, Indonesia. Minat penelitiannya adalah hukum perdata dan hukum keluarga.</w:t>
      </w:r>
    </w:p>
    <w:p w:rsidR="00000000" w:rsidDel="00000000" w:rsidP="00000000" w:rsidRDefault="00000000" w:rsidRPr="00000000" w14:paraId="00000039">
      <w:pPr>
        <w:rPr>
          <w:i w:val="1"/>
        </w:rPr>
      </w:pPr>
      <w:r w:rsidDel="00000000" w:rsidR="00000000" w:rsidRPr="00000000">
        <w:rPr>
          <w:rtl w:val="0"/>
        </w:rPr>
      </w:r>
    </w:p>
    <w:p w:rsidR="00000000" w:rsidDel="00000000" w:rsidP="00000000" w:rsidRDefault="00000000" w:rsidRPr="00000000" w14:paraId="0000003A">
      <w:pPr>
        <w:rPr>
          <w:i w:val="1"/>
        </w:rPr>
      </w:pPr>
      <w:hyperlink r:id="rId29">
        <w:r w:rsidDel="00000000" w:rsidR="00000000" w:rsidRPr="00000000">
          <w:rPr>
            <w:i w:val="1"/>
            <w:color w:val="0563c1"/>
            <w:u w:val="single"/>
            <w:rtl w:val="0"/>
          </w:rPr>
          <w:t xml:space="preserve">Deviana Yuanitasari</w:t>
        </w:r>
      </w:hyperlink>
      <w:r w:rsidDel="00000000" w:rsidR="00000000" w:rsidRPr="00000000">
        <w:rPr>
          <w:i w:val="1"/>
          <w:rtl w:val="0"/>
        </w:rPr>
        <w:t xml:space="preserve"> adalah dosen dan peneliti pada Departemen Hukum Ekonomi, Fakultas Hukum, Universitas Padjadjaran, Bandung, Indonesia. Saat ini ia sedang menempuh program doktoral di Universitas Indonesia. Minat penelitiannya adalah hukum perdata, hukum perdagangan dan hukum perlindungan konsumen.</w:t>
      </w:r>
    </w:p>
    <w:p w:rsidR="00000000" w:rsidDel="00000000" w:rsidP="00000000" w:rsidRDefault="00000000" w:rsidRPr="00000000" w14:paraId="0000003B">
      <w:pPr>
        <w:rPr>
          <w:i w:val="1"/>
        </w:rPr>
      </w:pPr>
      <w:r w:rsidDel="00000000" w:rsidR="00000000" w:rsidRPr="00000000">
        <w:rPr>
          <w:rtl w:val="0"/>
        </w:rPr>
      </w:r>
    </w:p>
    <w:p w:rsidR="00000000" w:rsidDel="00000000" w:rsidP="00000000" w:rsidRDefault="00000000" w:rsidRPr="00000000" w14:paraId="0000003C">
      <w:pPr>
        <w:rPr/>
      </w:pPr>
      <w:bookmarkStart w:colFirst="0" w:colLast="0" w:name="_jb1k2mjr22f9" w:id="1"/>
      <w:bookmarkEnd w:id="1"/>
      <w:r w:rsidDel="00000000" w:rsidR="00000000" w:rsidRPr="00000000">
        <w:rPr>
          <w:i w:val="1"/>
          <w:rtl w:val="0"/>
        </w:rPr>
        <w:t xml:space="preserve">Artikel ini </w:t>
      </w:r>
      <w:hyperlink r:id="rId30">
        <w:r w:rsidDel="00000000" w:rsidR="00000000" w:rsidRPr="00000000">
          <w:rPr>
            <w:i w:val="1"/>
            <w:color w:val="0563c1"/>
            <w:u w:val="single"/>
            <w:rtl w:val="0"/>
          </w:rPr>
          <w:t xml:space="preserve">pertama kali</w:t>
        </w:r>
      </w:hyperlink>
      <w:r w:rsidDel="00000000" w:rsidR="00000000" w:rsidRPr="00000000">
        <w:rPr>
          <w:i w:val="1"/>
          <w:rtl w:val="0"/>
        </w:rPr>
        <w:t xml:space="preserve"> diterbitkan tanggal 19 Juli 2023 di bawah lisensi </w:t>
      </w:r>
      <w:hyperlink r:id="rId31">
        <w:r w:rsidDel="00000000" w:rsidR="00000000" w:rsidRPr="00000000">
          <w:rPr>
            <w:i w:val="1"/>
            <w:color w:val="0563c1"/>
            <w:u w:val="single"/>
            <w:rtl w:val="0"/>
          </w:rPr>
          <w:t xml:space="preserve">Creative Commons</w:t>
        </w:r>
      </w:hyperlink>
      <w:r w:rsidDel="00000000" w:rsidR="00000000" w:rsidRPr="00000000">
        <w:rPr>
          <w:i w:val="1"/>
          <w:rtl w:val="0"/>
        </w:rPr>
        <w:t xml:space="preserve"> oleh </w:t>
      </w:r>
      <w:hyperlink r:id="rId32">
        <w:r w:rsidDel="00000000" w:rsidR="00000000" w:rsidRPr="00000000">
          <w:rPr>
            <w:i w:val="1"/>
            <w:color w:val="0563c1"/>
            <w:u w:val="single"/>
            <w:rtl w:val="0"/>
          </w:rPr>
          <w:t xml:space="preserve">360info</w:t>
        </w:r>
      </w:hyperlink>
      <w:r w:rsidDel="00000000" w:rsidR="00000000" w:rsidRPr="00000000">
        <w:rPr>
          <w:i w:val="1"/>
          <w:rtl w:val="0"/>
        </w:rPr>
        <w:t xml:space="preserve">™.</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fh.unram.ac.id/wp-content/uploads/2019/09/NOVE-PUSPASARI-D1A114193.pdf" TargetMode="External"/><Relationship Id="rId22" Type="http://schemas.openxmlformats.org/officeDocument/2006/relationships/hyperlink" Target="https://www.dilmil-jakarta.go.id/wp-content/uploads/2018/09/Kitab-Undang-Undang-Hukum-Perdata.pdf" TargetMode="External"/><Relationship Id="rId21" Type="http://schemas.openxmlformats.org/officeDocument/2006/relationships/hyperlink" Target="https://www.dhplawyers.com/how-to-create-a-legal-agreement-in-indonesia/#:~:text=According%20to%20Article%201320%20of,a%20certain%20matter%20agreed%3B%20and" TargetMode="External"/><Relationship Id="rId24" Type="http://schemas.openxmlformats.org/officeDocument/2006/relationships/hyperlink" Target="https://www.dilmil-jakarta.go.id/wp-content/uploads/2018/09/Kitab-Undang-Undang-Hukum-Perdata.pdf" TargetMode="External"/><Relationship Id="rId23" Type="http://schemas.openxmlformats.org/officeDocument/2006/relationships/hyperlink" Target="https://www.dilmil-jakarta.go.id/wp-content/uploads/2018/09/Kitab-Undang-Undang-Hukum-Perdata.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lickr.com/photos/idarrenj/15784751072/" TargetMode="External"/><Relationship Id="rId26" Type="http://schemas.openxmlformats.org/officeDocument/2006/relationships/hyperlink" Target="https://www.dilmil-jakarta.go.id/wp-content/uploads/2018/09/Kitab-Undang-Undang-Hukum-Perdata.pdf" TargetMode="External"/><Relationship Id="rId25" Type="http://schemas.openxmlformats.org/officeDocument/2006/relationships/hyperlink" Target="https://www.dilmil-jakarta.go.id/wp-content/uploads/2018/09/Kitab-Undang-Undang-Hukum-Perdata.pdf" TargetMode="External"/><Relationship Id="rId28" Type="http://schemas.openxmlformats.org/officeDocument/2006/relationships/hyperlink" Target="https://twitter.com/sonnydjudiasih" TargetMode="External"/><Relationship Id="rId27" Type="http://schemas.openxmlformats.org/officeDocument/2006/relationships/hyperlink" Target="https://www.dilmil-jakarta.go.id/wp-content/uploads/2018/09/Kitab-Undang-Undang-Hukum-Perdata.pdf" TargetMode="External"/><Relationship Id="rId5" Type="http://schemas.openxmlformats.org/officeDocument/2006/relationships/styles" Target="styles.xml"/><Relationship Id="rId6" Type="http://schemas.openxmlformats.org/officeDocument/2006/relationships/hyperlink" Target="https://twitter.com/sonnydjudiasih" TargetMode="External"/><Relationship Id="rId29" Type="http://schemas.openxmlformats.org/officeDocument/2006/relationships/hyperlink" Target="https://twitter.com/yuanitadeviana" TargetMode="External"/><Relationship Id="rId7" Type="http://schemas.openxmlformats.org/officeDocument/2006/relationships/hyperlink" Target="https://twitter.com/yuanitadeviana" TargetMode="External"/><Relationship Id="rId8" Type="http://schemas.openxmlformats.org/officeDocument/2006/relationships/image" Target="media/image1.jpg"/><Relationship Id="rId31" Type="http://schemas.openxmlformats.org/officeDocument/2006/relationships/hyperlink" Target="https://creativecommons.org/licenses/by/4.0/" TargetMode="External"/><Relationship Id="rId30" Type="http://schemas.openxmlformats.org/officeDocument/2006/relationships/hyperlink" Target="https://360info.org/legal-obstacle-course-for-surrogacy-in-indonesia/" TargetMode="External"/><Relationship Id="rId11" Type="http://schemas.openxmlformats.org/officeDocument/2006/relationships/hyperlink" Target="https://www.facebook.com/mediator.sewarahim" TargetMode="External"/><Relationship Id="rId10" Type="http://schemas.openxmlformats.org/officeDocument/2006/relationships/hyperlink" Target="https://www.thejakartapost.com/news/2018/07/13/online-surrogacy-services-spark-debate-on-legal-aspects.html" TargetMode="External"/><Relationship Id="rId32" Type="http://schemas.openxmlformats.org/officeDocument/2006/relationships/hyperlink" Target="https://360info.org/" TargetMode="External"/><Relationship Id="rId13" Type="http://schemas.openxmlformats.org/officeDocument/2006/relationships/hyperlink" Target="https://jurnal.fh.unpad.ac.id/index.php/JBMH/article/view/jbmh.v1n2.4" TargetMode="External"/><Relationship Id="rId12" Type="http://schemas.openxmlformats.org/officeDocument/2006/relationships/hyperlink" Target="https://jurnal.uns.ac.id/privatlaw/article/download/29006/pdf" TargetMode="External"/><Relationship Id="rId15" Type="http://schemas.openxmlformats.org/officeDocument/2006/relationships/hyperlink" Target="https://www.youtube.com/watch?v=4hQu4S6yau8" TargetMode="External"/><Relationship Id="rId14" Type="http://schemas.openxmlformats.org/officeDocument/2006/relationships/hyperlink" Target="https://datacommons.org/tools/timeline#&amp;place=country/IDN&amp;statsVar=FertilityRate_Person_Female" TargetMode="External"/><Relationship Id="rId17" Type="http://schemas.openxmlformats.org/officeDocument/2006/relationships/hyperlink" Target="https://www.ilo.org/dyn/natlex/natlex4.detail?p_lang=en&amp;p_isn=91185" TargetMode="External"/><Relationship Id="rId16" Type="http://schemas.openxmlformats.org/officeDocument/2006/relationships/hyperlink" Target="https://www.hukumonline.com/klinik/a/aspek-hukum-tentang-isurrogate-mother-i-ibu-pengganti-lt4c562a3b4bba4/" TargetMode="External"/><Relationship Id="rId19" Type="http://schemas.openxmlformats.org/officeDocument/2006/relationships/hyperlink" Target="https://mui.or.id/wp-content/uploads/files/fatwa/Ijtima-Ulama-2006.pdf" TargetMode="External"/><Relationship Id="rId18" Type="http://schemas.openxmlformats.org/officeDocument/2006/relationships/hyperlink" Target="http://hukor.kemkes.go.id/uploads/produk_hukum/PMK%20No.%20039%20ttg%20Penyelenggaraan%20Pelayanan%20Reproduksi%20Berbant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